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心律学国际指南  2015</w:t>
      </w:r>
    </w:p>
    <w:p>
      <w:r>
        <w:rPr>
          <w:rFonts w:ascii="宋体" w:hAnsi="宋体" w:eastAsia="宋体"/>
          <w:sz w:val="24"/>
        </w:rPr>
        <w:t>中国心电学会，中国心律学会编译；郭继鸿主编；林治湖，刘仁光，谭学瑞等副主编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心律学国际指南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中国心电学会，中国心律学会编译；郭继鸿主编；林治湖，刘仁光，谭学瑞等副主编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本书出售、求购地址：https://www.jiaokey.com/book/detail/13922915.html</w:t>
      </w:r>
    </w:p>
    <w:p>
      <w:r>
        <w:t>更多相关图书推荐：https://www.jiaokey.com</w:t>
      </w:r>
    </w:p>
    <w:p>
      <w:r>
        <w:t>中国心电学会，中国心律学会编译；郭继鸿主编；林治湖，刘仁光，谭学瑞等副主编 其他作品：https://www.jiaokey.com/tag/中国心电学会，中国心律学会编译；郭继鸿主编；林治湖，刘仁光，谭学瑞等副主编.html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关键词搜索：https://www.jiaokey.com/tag/心律学国际指南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