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机床数控技术及应用</w:t>
      </w:r>
    </w:p>
    <w:p>
      <w:r>
        <w:rPr>
          <w:rFonts w:ascii="宋体" w:hAnsi="宋体" w:eastAsia="宋体"/>
          <w:sz w:val="24"/>
        </w:rPr>
        <w:t>陈蔚芳，王宏涛主编；薛建彬，楼佩煌，罗福源副主编；游有鹏主审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陈蔚芳，王宏涛主编；薛建彬，楼佩煌，罗福源副主编；游有鹏主审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本书出售、求购地址：https://www.jiaokey.com/book/detail/13922425.html</w:t>
      </w:r>
    </w:p>
    <w:p>
      <w:r>
        <w:t>更多相关图书推荐：https://www.jiaokey.com</w:t>
      </w:r>
    </w:p>
    <w:p>
      <w:r>
        <w:t>陈蔚芳，王宏涛主编；薛建彬，楼佩煌，罗福源副主编；游有鹏主审 其他作品：https://www.jiaokey.com/tag/陈蔚芳，王宏涛主编；薛建彬，楼佩煌，罗福源副主编；游有鹏主审.html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关键词搜索：https://www.jiaokey.com/tag/机床数控技术及应用.html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