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重点基础研究前沿态势分析</w:t>
      </w:r>
    </w:p>
    <w:p>
      <w:r>
        <w:rPr>
          <w:rFonts w:ascii="宋体" w:hAnsi="宋体" w:eastAsia="宋体"/>
          <w:sz w:val="24"/>
        </w:rPr>
        <w:t>任瑞娟，徐建中主编；米佳，张寿华，濮德敏，朱立平，孙会英副主编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重点基础研究前沿态势分析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任瑞娟，徐建中主编；米佳，张寿华，濮德敏，朱立平，孙会英副主编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本书出售、求购地址：https://www.jiaokey.com/book/detail/13922204.html</w:t>
      </w:r>
    </w:p>
    <w:p>
      <w:r>
        <w:t>更多相关图书推荐：https://www.jiaokey.com</w:t>
      </w:r>
    </w:p>
    <w:p>
      <w:r>
        <w:t>任瑞娟，徐建中主编；米佳，张寿华，濮德敏，朱立平，孙会英副主编 其他作品：https://www.jiaokey.com/tag/任瑞娟，徐建中主编；米佳，张寿华，濮德敏，朱立平，孙会英副主编.html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关键词搜索：https://www.jiaokey.com/tag/重点基础研究前沿态势分析.html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