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医疗损害判例评析</w:t>
      </w:r>
    </w:p>
    <w:p>
      <w:r>
        <w:rPr>
          <w:rFonts w:ascii="宋体" w:hAnsi="宋体" w:eastAsia="宋体"/>
          <w:sz w:val="24"/>
        </w:rPr>
        <w:t>滕建荣主编；许米，杨建华，张郉炜副主编；丁志明等编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医疗损害判例评析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滕建荣主编；许米，杨建华，张郉炜副主编；丁志明等编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本书出售、求购地址：https://www.jiaokey.com/book/detail/13921621.html</w:t>
      </w:r>
    </w:p>
    <w:p>
      <w:r>
        <w:t>更多相关图书推荐：https://www.jiaokey.com</w:t>
      </w:r>
    </w:p>
    <w:p>
      <w:r>
        <w:t>滕建荣主编；许米，杨建华，张郉炜副主编；丁志明等编 其他作品：https://www.jiaokey.com/tag/滕建荣主编；许米，杨建华，张郉炜副主编；丁志明等编.html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关键词搜索：https://www.jiaokey.com/tag/医疗损害判例评析.html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