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鄱阳湖生态经济区水文水资源演变规律研究</w:t>
      </w:r>
    </w:p>
    <w:p>
      <w:r>
        <w:rPr>
          <w:rFonts w:ascii="宋体" w:hAnsi="宋体" w:eastAsia="宋体"/>
          <w:sz w:val="24"/>
        </w:rPr>
        <w:t>谭国良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鄱阳湖生态经济区水文水资源演变规律研究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谭国良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本书出售、求购地址：https://www.jiaokey.com/book/detail/13920712.html</w:t>
      </w:r>
    </w:p>
    <w:p>
      <w:r>
        <w:t>更多相关图书推荐：https://www.jiaokey.com</w:t>
      </w:r>
    </w:p>
    <w:p>
      <w:r>
        <w:t>谭国良 其他作品：https://www.jiaokey.com/tag/谭国良.html</w:t>
      </w:r>
    </w:p>
    <w:p>
      <w:r>
        <w:t>关键词搜索：https://www.jiaokey.com/tag/鄱阳湖生态经济区水文水资源演变规律研究.html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