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国际岩溶研究中心6年历程</w:t>
      </w:r>
    </w:p>
    <w:p>
      <w:r>
        <w:rPr>
          <w:rFonts w:ascii="宋体" w:hAnsi="宋体" w:eastAsia="宋体"/>
          <w:sz w:val="24"/>
        </w:rPr>
        <w:t>联合国教科文组织国际岩溶研究中心，中国地质科学院岩溶地质研究所，国土资源部/广西岩溶动力学重点实验室编著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国际岩溶研究中心6年历程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联合国教科文组织国际岩溶研究中心，中国地质科学院岩溶地质研究所，国土资源部/广西岩溶动力学重点实验室编著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本书出售、求购地址：https://www.jiaokey.com/book/detail/13918818.html</w:t>
      </w:r>
    </w:p>
    <w:p>
      <w:r>
        <w:t>更多相关图书推荐：https://www.jiaokey.com</w:t>
      </w:r>
    </w:p>
    <w:p>
      <w:r>
        <w:t>联合国教科文组织国际岩溶研究中心，中国地质科学院岩溶地质研究所，国土资源部/广西岩溶动力学重点实验室编著 其他作品：https://www.jiaokey.com/tag/联合国教科文组织国际岩溶研究中心，中国地质科学院岩溶地质研究所，国土资源部/广西岩溶动力学重点实验室编著.html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关键词搜索：https://www.jiaokey.com/tag/国际岩溶研究中心6年历程.html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