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山水城市视野下秦岭北麓（西安段） 适应性保护模式及规划策略研究</w:t>
      </w:r>
    </w:p>
    <w:p>
      <w:r>
        <w:rPr>
          <w:rFonts w:ascii="宋体" w:hAnsi="宋体" w:eastAsia="宋体"/>
          <w:sz w:val="24"/>
        </w:rPr>
        <w:t>肖哲涛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山水城市视野下秦岭北麓（西安段） 适应性保护模式及规划策略研究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肖哲涛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本书出售、求购地址：https://www.jiaokey.com/book/detail/13918739.html</w:t>
      </w:r>
    </w:p>
    <w:p>
      <w:r>
        <w:t>更多相关图书推荐：https://www.jiaokey.com</w:t>
      </w:r>
    </w:p>
    <w:p>
      <w:r>
        <w:t>肖哲涛 其他作品：https://www.jiaokey.com/tag/肖哲涛.html</w:t>
      </w:r>
    </w:p>
    <w:p>
      <w:r>
        <w:t>关键词搜索：https://www.jiaokey.com/tag/山水城市视野下秦岭北麓（西安段） 适应性保护模式及规划策略研究.html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