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电子元器件失效分析技术</w:t>
      </w:r>
    </w:p>
    <w:p>
      <w:r>
        <w:rPr>
          <w:rFonts w:ascii="宋体" w:hAnsi="宋体" w:eastAsia="宋体"/>
          <w:sz w:val="24"/>
        </w:rPr>
        <w:t>工业和信息化部电子第五研究所组编；恩云飞，来萍，李少平编著；师谦，许广宁，何小琦，何胜宗等编写组成员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电子元器件失效分析技术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工业和信息化部电子第五研究所组编；恩云飞，来萍，李少平编著；师谦，许广宁，何小琦，何胜宗等编写组成员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本书出售、求购地址：https://www.jiaokey.com/book/detail/13918404.html</w:t>
      </w:r>
    </w:p>
    <w:p>
      <w:r>
        <w:t>更多相关图书推荐：https://www.jiaokey.com</w:t>
      </w:r>
    </w:p>
    <w:p>
      <w:r>
        <w:t>工业和信息化部电子第五研究所组编；恩云飞，来萍，李少平编著；师谦，许广宁，何小琦，何胜宗等编写组成员 其他作品：https://www.jiaokey.com/tag/工业和信息化部电子第五研究所组编；恩云飞，来萍，李少平编著；师谦，许广宁，何小琦，何胜宗等编写组成员.html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关键词搜索：https://www.jiaokey.com/tag/电子元器件失效分析技术.html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