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模糊数学理论与方法</w:t>
      </w:r>
    </w:p>
    <w:p>
      <w:r>
        <w:rPr>
          <w:rFonts w:ascii="宋体" w:hAnsi="宋体" w:eastAsia="宋体"/>
          <w:sz w:val="24"/>
        </w:rPr>
        <w:t>蒋泽军主编；尤涛，王丽芳，齐勇编著；赵郑文，鱼浜审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蒋泽军主编；尤涛，王丽芳，齐勇编著；赵郑文，鱼浜审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本书出售、求购地址：https://www.jiaokey.com/book/detail/13918387.html</w:t>
      </w:r>
    </w:p>
    <w:p>
      <w:r>
        <w:t>更多相关图书推荐：https://www.jiaokey.com</w:t>
      </w:r>
    </w:p>
    <w:p>
      <w:r>
        <w:t>蒋泽军主编；尤涛，王丽芳，齐勇编著；赵郑文，鱼浜审 其他作品：https://www.jiaokey.com/tag/蒋泽军主编；尤涛，王丽芳，齐勇编著；赵郑文，鱼浜审.html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关键词搜索：https://www.jiaokey.com/tag/模糊数学理论与方法.html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