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怎样学习民法学</w:t>
      </w:r>
    </w:p>
    <w:p>
      <w:r>
        <w:rPr>
          <w:rFonts w:ascii="宋体" w:hAnsi="宋体" w:eastAsia="宋体"/>
          <w:sz w:val="24"/>
        </w:rPr>
        <w:t>陈训敬编著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陕西省高等学校教材交流调剂中心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本书出售、求购地址：https://www.jiaokey.com/book/detail/13917965.html</w:t>
      </w:r>
    </w:p>
    <w:p>
      <w:r>
        <w:t>更多相关图书推荐：https://www.jiaokey.com</w:t>
      </w:r>
    </w:p>
    <w:p>
      <w:r>
        <w:t>陈训敬编著 其他作品：https://www.jiaokey.com/tag/陈训敬编著.html</w:t>
      </w:r>
    </w:p>
    <w:p>
      <w:r>
        <w:t>陕西省高等学校教材交流调剂中心 出版图书：https://www.jiaokey.com/tag/陕西省高等学校教材交流调剂中心.html</w:t>
      </w:r>
    </w:p>
    <w:p>
      <w:r>
        <w:t>关键词搜索：https://www.jiaokey.com/tag/怎样学习民法学.html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