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互联网金融教程</w:t>
      </w:r>
    </w:p>
    <w:p>
      <w:r>
        <w:rPr>
          <w:rFonts w:ascii="宋体" w:hAnsi="宋体" w:eastAsia="宋体"/>
          <w:sz w:val="24"/>
        </w:rPr>
        <w:t>梁剑，吴肇庆主编；郑焕刚，肖慈方，魏旭刚，刘敏副主编；陈薇薇，伍雯，何周理，蒋月婷等编委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梁剑，吴肇庆主编；郑焕刚，肖慈方，魏旭刚，刘敏副主编；陈薇薇，伍雯，何周理，蒋月婷等编委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本书出售、求购地址：https://www.jiaokey.com/book/detail/13916670.html</w:t>
      </w:r>
    </w:p>
    <w:p>
      <w:r>
        <w:t>更多相关图书推荐：https://www.jiaokey.com</w:t>
      </w:r>
    </w:p>
    <w:p>
      <w:r>
        <w:t>梁剑，吴肇庆主编；郑焕刚，肖慈方，魏旭刚，刘敏副主编；陈薇薇，伍雯，何周理，蒋月婷等编委 其他作品：https://www.jiaokey.com/tag/梁剑，吴肇庆主编；郑焕刚，肖慈方，魏旭刚，刘敏副主编；陈薇薇，伍雯，何周理，蒋月婷等编委.html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关键词搜索：https://www.jiaokey.com/tag/互联网金融教程.html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