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和声学教学研究班  课堂改题  记录第1部分</w:t>
      </w:r>
    </w:p>
    <w:p>
      <w:r>
        <w:rPr>
          <w:rFonts w:ascii="宋体" w:hAnsi="宋体" w:eastAsia="宋体"/>
          <w:sz w:val="24"/>
        </w:rPr>
        <w:t>苏联作曲专家列·西·古洛夫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和声学教学研究班  课堂改题  记录第1部分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苏联作曲专家列·西·古洛夫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中央音乐学院作曲系和声学教研室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本书出售、求购地址：https://www.jiaokey.com/book/detail/13916426.html</w:t>
      </w:r>
    </w:p>
    <w:p>
      <w:r>
        <w:t>更多相关图书推荐：https://www.jiaokey.com</w:t>
      </w:r>
    </w:p>
    <w:p>
      <w:r>
        <w:t>苏联作曲专家列·西·古洛夫 其他作品：https://www.jiaokey.com/tag/苏联作曲专家列·西·古洛夫.html</w:t>
      </w:r>
    </w:p>
    <w:p>
      <w:r>
        <w:t>中央音乐学院作曲系和声学教研室 出版图书：https://www.jiaokey.com/tag/中央音乐学院作曲系和声学教研室.html</w:t>
      </w:r>
    </w:p>
    <w:p>
      <w:r>
        <w:t>关键词搜索：https://www.jiaokey.com/tag/和声学教学研究班  课堂改题  记录第1部分.html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