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肝胆春秋：当代知识分子的楷模吴孟超</w:t>
      </w:r>
    </w:p>
    <w:p>
      <w:r>
        <w:rPr>
          <w:rFonts w:ascii="宋体" w:hAnsi="宋体" w:eastAsia="宋体"/>
          <w:sz w:val="24"/>
        </w:rPr>
        <w:t>第二军医大学等著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肝胆春秋：当代知识分子的楷模吴孟超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本书出售、求购地址：https://www.jiaokey.com/book/detail/13916143.html</w:t>
      </w:r>
    </w:p>
    <w:p>
      <w:r>
        <w:t>更多相关图书推荐：https://www.jiaokey.com</w:t>
      </w:r>
    </w:p>
    <w:p>
      <w:r>
        <w:t>第二军医大学等著 其他作品：https://www.jiaokey.com/tag/第二军医大学等著.html</w:t>
      </w:r>
    </w:p>
    <w:p>
      <w:r>
        <w:t>上海科技文献出版社 出版图书：https://www.jiaokey.com/tag/上海科技文献出版社.html</w:t>
      </w:r>
    </w:p>
    <w:p>
      <w:r>
        <w:t>关键词搜索：https://www.jiaokey.com/tag/肝胆春秋：当代知识分子的楷模吴孟超.html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