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秋夜炮竹声</w:t>
      </w:r>
    </w:p>
    <w:p>
      <w:r>
        <w:rPr>
          <w:rFonts w:ascii="宋体" w:hAnsi="宋体" w:eastAsia="宋体"/>
          <w:sz w:val="24"/>
        </w:rPr>
        <w:t>陈国壮著；广东省归侨作家联谊会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秋夜炮竹声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陈国壮著；广东省归侨作家联谊会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本书出售、求购地址：https://www.jiaokey.com/book/detail/13916011.html</w:t>
      </w:r>
    </w:p>
    <w:p>
      <w:r>
        <w:t>更多相关图书推荐：https://www.jiaokey.com</w:t>
      </w:r>
    </w:p>
    <w:p>
      <w:r>
        <w:t>陈国壮著；广东省归侨作家联谊会 其他作品：https://www.jiaokey.com/tag/陈国壮著；广东省归侨作家联谊会.html</w:t>
      </w:r>
    </w:p>
    <w:p>
      <w:r>
        <w:t>香港日月星制作公司 出版图书：https://www.jiaokey.com/tag/香港日月星制作公司.html</w:t>
      </w:r>
    </w:p>
    <w:p>
      <w:r>
        <w:t>关键词搜索：https://www.jiaokey.com/tag/秋夜炮竹声.html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