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守护人类精神家园  世界文化遗产丽江古城保护管理局三个文明建设风貌</w:t>
      </w:r>
    </w:p>
    <w:p>
      <w:r>
        <w:rPr>
          <w:rFonts w:ascii="宋体" w:hAnsi="宋体" w:eastAsia="宋体"/>
          <w:sz w:val="24"/>
        </w:rPr>
        <w:t>世界文化遗产丽江古城保护管理局编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守护人类精神家园  世界文化遗产丽江古城保护管理局三个文明建设风貌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世界文化遗产丽江古城保护管理局编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本书出售、求购地址：https://www.jiaokey.com/book/detail/13915126.html</w:t>
      </w:r>
    </w:p>
    <w:p>
      <w:r>
        <w:t>更多相关图书推荐：https://www.jiaokey.com</w:t>
      </w:r>
    </w:p>
    <w:p>
      <w:r>
        <w:t>世界文化遗产丽江古城保护管理局编 其他作品：https://www.jiaokey.com/tag/世界文化遗产丽江古城保护管理局编.html</w:t>
      </w:r>
    </w:p>
    <w:p>
      <w:r>
        <w:t>关键词搜索：https://www.jiaokey.com/tag/守护人类精神家园  世界文化遗产丽江古城保护管理局三个文明建设风貌.html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