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  2014年第4辑  总第32辑</w:t>
      </w:r>
    </w:p>
    <w:p>
      <w:r>
        <w:rPr>
          <w:rFonts w:ascii="宋体" w:hAnsi="宋体" w:eastAsia="宋体"/>
          <w:sz w:val="24"/>
        </w:rPr>
        <w:t>中国人事科学研究院编；余兴安主编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  2014年第4辑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中国人事科学研究院编；余兴安主编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建党读物出版社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本书出售、求购地址：https://www.jiaokey.com/book/detail/13915084.html</w:t>
      </w:r>
    </w:p>
    <w:p>
      <w:r>
        <w:t>更多相关图书推荐：https://www.jiaokey.com</w:t>
      </w:r>
    </w:p>
    <w:p>
      <w:r>
        <w:t>中国人事科学研究院编；余兴安主编 其他作品：https://www.jiaokey.com/tag/中国人事科学研究院编；余兴安主编.html</w:t>
      </w:r>
    </w:p>
    <w:p>
      <w:r>
        <w:t>建党读物出版社 出版图书：https://www.jiaokey.com/tag/建党读物出版社.html</w:t>
      </w:r>
    </w:p>
    <w:p>
      <w:r>
        <w:t>关键词搜索：https://www.jiaokey.com/tag/第一资源  2014年第4辑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