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鼓浪屿申遗核心要素点考古发掘报告</w:t>
      </w:r>
    </w:p>
    <w:p>
      <w:r>
        <w:rPr>
          <w:rFonts w:ascii="宋体" w:hAnsi="宋体" w:eastAsia="宋体"/>
          <w:sz w:val="24"/>
        </w:rPr>
        <w:t>厦门市博物馆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鼓浪屿申遗核心要素点考古发掘报告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本书出售、求购地址：https://www.jiaokey.com/book/detail/13913080.html</w:t>
      </w:r>
    </w:p>
    <w:p>
      <w:r>
        <w:t>更多相关图书推荐：https://www.jiaokey.com</w:t>
      </w:r>
    </w:p>
    <w:p>
      <w:r>
        <w:t>厦门市博物馆 其他作品：https://www.jiaokey.com/tag/厦门市博物馆.html</w:t>
      </w:r>
    </w:p>
    <w:p>
      <w:r>
        <w:t>厦门市博物馆 出版图书：https://www.jiaokey.com/tag/厦门市博物馆.html</w:t>
      </w:r>
    </w:p>
    <w:p>
      <w:r>
        <w:t>关键词搜索：https://www.jiaokey.com/tag/鼓浪屿申遗核心要素点考古发掘报告.html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