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南京艺术学院2003届音乐学院本科生  毕业论文集</w:t>
      </w:r>
    </w:p>
    <w:p>
      <w:r>
        <w:rPr>
          <w:rFonts w:ascii="宋体" w:hAnsi="宋体" w:eastAsia="宋体"/>
          <w:sz w:val="24"/>
        </w:rPr>
        <w:t>王建民主编；杨易禾，赵后起，刘承华副主编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南京艺术学院2003届音乐学院本科生  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王建民主编；杨易禾，赵后起，刘承华副主编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本书出售、求购地址：https://www.jiaokey.com/book/detail/13912193.html</w:t>
      </w:r>
    </w:p>
    <w:p>
      <w:r>
        <w:t>更多相关图书推荐：https://www.jiaokey.com</w:t>
      </w:r>
    </w:p>
    <w:p>
      <w:r>
        <w:t>王建民主编；杨易禾，赵后起，刘承华副主编 其他作品：https://www.jiaokey.com/tag/王建民主编；杨易禾，赵后起，刘承华副主编.html</w:t>
      </w:r>
    </w:p>
    <w:p>
      <w:r>
        <w:t>南京艺术学院音乐学院 出版图书：https://www.jiaokey.com/tag/南京艺术学院音乐学院.html</w:t>
      </w:r>
    </w:p>
    <w:p>
      <w:r>
        <w:t>关键词搜索：https://www.jiaokey.com/tag/南京艺术学院2003届音乐学院本科生  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