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水工建筑物设计理论与方法</w:t>
      </w:r>
    </w:p>
    <w:p>
      <w:r>
        <w:rPr>
          <w:rFonts w:ascii="宋体" w:hAnsi="宋体" w:eastAsia="宋体"/>
          <w:sz w:val="24"/>
        </w:rPr>
        <w:t>李道西，谷红梅，杨帆，牛贺道，李晓泉等著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李道西，谷红梅，杨帆，牛贺道，李晓泉等著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本书出售、求购地址：https://www.jiaokey.com/book/detail/13909997.html</w:t>
      </w:r>
    </w:p>
    <w:p>
      <w:r>
        <w:t>更多相关图书推荐：https://www.jiaokey.com</w:t>
      </w:r>
    </w:p>
    <w:p>
      <w:r>
        <w:t>李道西，谷红梅，杨帆，牛贺道，李晓泉等著 其他作品：https://www.jiaokey.com/tag/李道西，谷红梅，杨帆，牛贺道，李晓泉等著.html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关键词搜索：https://www.jiaokey.com/tag/水工建筑物设计理论与方法.html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