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高速铁路建设工程质量风险管理</w:t>
      </w:r>
    </w:p>
    <w:p>
      <w:r>
        <w:rPr>
          <w:rFonts w:ascii="宋体" w:hAnsi="宋体" w:eastAsia="宋体"/>
          <w:sz w:val="24"/>
        </w:rPr>
        <w:t>孙健家主编；何志超，汪水清，徐兴明，郭玉坤，徐峰副主编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高速铁路建设工程质量风险管理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孙健家主编；何志超，汪水清，徐兴明，郭玉坤，徐峰副主编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本书出售、求购地址：https://www.jiaokey.com/book/detail/13909936.html</w:t>
      </w:r>
    </w:p>
    <w:p>
      <w:r>
        <w:t>更多相关图书推荐：https://www.jiaokey.com</w:t>
      </w:r>
    </w:p>
    <w:p>
      <w:r>
        <w:t>孙健家主编；何志超，汪水清，徐兴明，郭玉坤，徐峰副主编 其他作品：https://www.jiaokey.com/tag/孙健家主编；何志超，汪水清，徐兴明，郭玉坤，徐峰副主编.html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关键词搜索：https://www.jiaokey.com/tag/高速铁路建设工程质量风险管理.html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