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基于信息化水平的制造业企业工艺创新能力体系构建与投融资研究</w:t>
      </w:r>
    </w:p>
    <w:p>
      <w:r>
        <w:rPr>
          <w:rFonts w:ascii="宋体" w:hAnsi="宋体" w:eastAsia="宋体"/>
          <w:sz w:val="24"/>
        </w:rPr>
        <w:t>高巍著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基于信息化水平的制造业企业工艺创新能力体系构建与投融资研究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本书出售、求购地址：https://www.jiaokey.com/book/detail/13909570.html</w:t>
      </w:r>
    </w:p>
    <w:p>
      <w:r>
        <w:t>更多相关图书推荐：https://www.jiaokey.com</w:t>
      </w:r>
    </w:p>
    <w:p>
      <w:r>
        <w:t>高巍著 其他作品：https://www.jiaokey.com/tag/高巍著.html</w:t>
      </w:r>
    </w:p>
    <w:p>
      <w:r>
        <w:t>中国财富出版社 出版图书：https://www.jiaokey.com/tag/中国财富出版社.html</w:t>
      </w:r>
    </w:p>
    <w:p>
      <w:r>
        <w:t>关键词搜索：https://www.jiaokey.com/tag/基于信息化水平的制造业企业工艺创新能力体系构建与投融资研究.html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