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内容红利 互联网时代，流量、用户与收益激增的秘=Content marketing</w:t>
      </w:r>
    </w:p>
    <w:p>
      <w:r>
        <w:rPr>
          <w:rFonts w:ascii="宋体" w:hAnsi="宋体" w:eastAsia="宋体"/>
          <w:sz w:val="24"/>
        </w:rPr>
        <w:t>郭春光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内容红利 互联网时代，流量、用户与收益激增的秘=Content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本书出售、求购地址：https://www.jiaokey.com/book/detail/13909119.html</w:t>
      </w:r>
    </w:p>
    <w:p>
      <w:r>
        <w:t>更多相关图书推荐：https://www.jiaokey.com</w:t>
      </w:r>
    </w:p>
    <w:p>
      <w:r>
        <w:t>郭春光 其他作品：https://www.jiaokey.com/tag/郭春光.html</w:t>
      </w:r>
    </w:p>
    <w:p>
      <w:r>
        <w:t>关键词搜索：https://www.jiaokey.com/tag/内容红利 互联网时代，流量、用户与收益激增的秘=Content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