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历史表现中的意义、真理和指称</w:t>
      </w:r>
    </w:p>
    <w:p>
      <w:r>
        <w:rPr>
          <w:rFonts w:ascii="宋体" w:hAnsi="宋体" w:eastAsia="宋体"/>
          <w:sz w:val="24"/>
        </w:rPr>
        <w:t>（荷兰）弗兰克·安柯斯密特著；周建漳译；刘东主编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历史表现中的意义、真理和指称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（荷兰）弗兰克·安柯斯密特著；周建漳译；刘东主编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本书出售、求购地址：https://www.jiaokey.com/book/detail/13906727.html</w:t>
      </w:r>
    </w:p>
    <w:p>
      <w:r>
        <w:t>更多相关图书推荐：https://www.jiaokey.com</w:t>
      </w:r>
    </w:p>
    <w:p>
      <w:r>
        <w:t>（荷兰）弗兰克·安柯斯密特著；周建漳译；刘东主编 其他作品：https://www.jiaokey.com/tag/（荷兰）弗兰克·安柯斯密特著；周建漳译；刘东主编.html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关键词搜索：https://www.jiaokey.com/tag/历史表现中的意义、真理和指称.html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