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遗传的本质  遗传机理的探索和应用</w:t>
      </w:r>
    </w:p>
    <w:p>
      <w:r>
        <w:rPr>
          <w:rFonts w:ascii="宋体" w:hAnsi="宋体" w:eastAsia="宋体"/>
          <w:sz w:val="24"/>
        </w:rPr>
        <w:t>魏晓文，雷亚平，付仲文编著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遗传的本质  遗传机理的探索和应用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魏晓文，雷亚平，付仲文编著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本书出售、求购地址：https://www.jiaokey.com/book/detail/13906028.html</w:t>
      </w:r>
    </w:p>
    <w:p>
      <w:r>
        <w:t>更多相关图书推荐：https://www.jiaokey.com</w:t>
      </w:r>
    </w:p>
    <w:p>
      <w:r>
        <w:t>魏晓文，雷亚平，付仲文编著 其他作品：https://www.jiaokey.com/tag/魏晓文，雷亚平，付仲文编著.html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关键词搜索：https://www.jiaokey.com/tag/遗传的本质  遗传机理的探索和应用.html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