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环境资源法论丛  第10卷</w:t>
      </w:r>
    </w:p>
    <w:p>
      <w:r>
        <w:rPr>
          <w:rFonts w:ascii="宋体" w:hAnsi="宋体" w:eastAsia="宋体"/>
          <w:sz w:val="24"/>
        </w:rPr>
        <w:t>吕忠梅主编；高利红副主编；陈虹执行主编；陈虹，张忠民，刘佳奇责任编辑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环境资源法论丛  第10卷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吕忠梅主编；高利红副主编；陈虹执行主编；陈虹，张忠民，刘佳奇责任编辑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本书出售、求购地址：https://www.jiaokey.com/book/detail/13905458.html</w:t>
      </w:r>
    </w:p>
    <w:p>
      <w:r>
        <w:t>更多相关图书推荐：https://www.jiaokey.com</w:t>
      </w:r>
    </w:p>
    <w:p>
      <w:r>
        <w:t>吕忠梅主编；高利红副主编；陈虹执行主编；陈虹，张忠民，刘佳奇责任编辑 其他作品：https://www.jiaokey.com/tag/吕忠梅主编；高利红副主编；陈虹执行主编；陈虹，张忠民，刘佳奇责任编辑.html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关键词搜索：https://www.jiaokey.com/tag/环境资源法论丛  第10卷.html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