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世界500强商业模式  2</w:t>
      </w:r>
    </w:p>
    <w:p>
      <w:r>
        <w:rPr>
          <w:rFonts w:ascii="宋体" w:hAnsi="宋体" w:eastAsia="宋体"/>
          <w:sz w:val="24"/>
        </w:rPr>
        <w:t>（日）望月实，花房幸范，三木孝则著；范丹译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世界500强商业模式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（日）望月实，花房幸范，三木孝则著；范丹译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本书出售、求购地址：https://www.jiaokey.com/book/detail/13905204.html</w:t>
      </w:r>
    </w:p>
    <w:p>
      <w:r>
        <w:t>更多相关图书推荐：https://www.jiaokey.com</w:t>
      </w:r>
    </w:p>
    <w:p>
      <w:r>
        <w:t>（日）望月实，花房幸范，三木孝则著；范丹译 其他作品：https://www.jiaokey.com/tag/（日）望月实，花房幸范，三木孝则著；范丹译.html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关键词搜索：https://www.jiaokey.com/tag/世界500强商业模式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