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税收计划</w:t>
      </w:r>
    </w:p>
    <w:p>
      <w:r>
        <w:rPr>
          <w:rFonts w:ascii="宋体" w:hAnsi="宋体" w:eastAsia="宋体"/>
          <w:sz w:val="24"/>
        </w:rPr>
        <w:t>柳现青，张光文，李莉编写；国家税务总局教材编写组编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柳现青，张光文，李莉编写；国家税务总局教材编写组编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本书出售、求购地址：https://www.jiaokey.com/book/detail/13904060.html</w:t>
      </w:r>
    </w:p>
    <w:p>
      <w:r>
        <w:t>更多相关图书推荐：https://www.jiaokey.com</w:t>
      </w:r>
    </w:p>
    <w:p>
      <w:r>
        <w:t>柳现青，张光文，李莉编写；国家税务总局教材编写组编 其他作品：https://www.jiaokey.com/tag/柳现青，张光文，李莉编写；国家税务总局教材编写组编.html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