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乡镇建档指南</w:t>
      </w:r>
    </w:p>
    <w:p>
      <w:r>
        <w:rPr>
          <w:rFonts w:ascii="宋体" w:hAnsi="宋体" w:eastAsia="宋体"/>
          <w:sz w:val="24"/>
        </w:rPr>
        <w:t>范仁贵，张兆峰，赵乃康，张怀笔，常太华编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乡镇建档指南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范仁贵，张兆峰，赵乃康，张怀笔，常太华编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本书出售、求购地址：https://www.jiaokey.com/book/detail/13903975.html</w:t>
      </w:r>
    </w:p>
    <w:p>
      <w:r>
        <w:t>更多相关图书推荐：https://www.jiaokey.com</w:t>
      </w:r>
    </w:p>
    <w:p>
      <w:r>
        <w:t>范仁贵，张兆峰，赵乃康，张怀笔，常太华编 其他作品：https://www.jiaokey.com/tag/范仁贵，张兆峰，赵乃康，张怀笔，常太华编.html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关键词搜索：https://www.jiaokey.com/tag/乡镇建档指南.html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