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</w:t>
      </w:r>
    </w:p>
    <w:p>
      <w:r>
        <w:rPr>
          <w:rFonts w:ascii="宋体" w:hAnsi="宋体" w:eastAsia="宋体"/>
          <w:sz w:val="24"/>
        </w:rPr>
        <w:t>杨惠民，余小萍主编；王芳军，杨锡燕，郝微微，梁永华，魏嵋副主编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杨惠民，余小萍主编；王芳军，杨锡燕，郝微微，梁永华，魏嵋副主编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本书出售、求购地址：https://www.jiaokey.com/book/detail/13901900.html</w:t>
      </w:r>
    </w:p>
    <w:p>
      <w:r>
        <w:t>更多相关图书推荐：https://www.jiaokey.com</w:t>
      </w:r>
    </w:p>
    <w:p>
      <w:r>
        <w:t>杨惠民，余小萍主编；王芳军，杨锡燕，郝微微，梁永华，魏嵋副主编 其他作品：https://www.jiaokey.com/tag/杨惠民，余小萍主编；王芳军，杨锡燕，郝微微，梁永华，魏嵋副主编.html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