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2016年经济类专业学位联考综合能力考试指南</w:t>
      </w:r>
    </w:p>
    <w:p>
      <w:r>
        <w:rPr>
          <w:rFonts w:ascii="宋体" w:hAnsi="宋体" w:eastAsia="宋体"/>
          <w:sz w:val="24"/>
        </w:rPr>
        <w:t>周建武主编；鲍远圣，杨立鹏副主编；戴雪琼，黄顺林，李斌，王惠，李雯君，李光莹编委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2016年经济类专业学位联考综合能力考试指南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周建武主编；鲍远圣，杨立鹏副主编；戴雪琼，黄顺林，李斌，王惠，李雯君，李光莹编委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本书出售、求购地址：https://www.jiaokey.com/book/detail/13901594.html</w:t>
      </w:r>
    </w:p>
    <w:p>
      <w:r>
        <w:t>更多相关图书推荐：https://www.jiaokey.com</w:t>
      </w:r>
    </w:p>
    <w:p>
      <w:r>
        <w:t>周建武主编；鲍远圣，杨立鹏副主编；戴雪琼，黄顺林，李斌，王惠，李雯君，李光莹编委 其他作品：https://www.jiaokey.com/tag/周建武主编；鲍远圣，杨立鹏副主编；戴雪琼，黄顺林，李斌，王惠，李雯君，李光莹编委.html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关键词搜索：https://www.jiaokey.com/tag/2016年经济类专业学位联考综合能力考试指南.html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