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中国旅游业管理制度变迁机制及理论体系研究  基于新博弈格局视角</w:t>
      </w:r>
    </w:p>
    <w:p>
      <w:r>
        <w:rPr>
          <w:rFonts w:ascii="宋体" w:hAnsi="宋体" w:eastAsia="宋体"/>
          <w:sz w:val="24"/>
        </w:rPr>
        <w:t>杨春宇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中国旅游业管理制度变迁机制及理论体系研究  基于新博弈格局视角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本书出售、求购地址：https://www.jiaokey.com/book/detail/13901423.html</w:t>
      </w:r>
    </w:p>
    <w:p>
      <w:r>
        <w:t>更多相关图书推荐：https://www.jiaokey.com</w:t>
      </w:r>
    </w:p>
    <w:p>
      <w:r>
        <w:t>杨春宇 其他作品：https://www.jiaokey.com/tag/杨春宇.html</w:t>
      </w:r>
    </w:p>
    <w:p>
      <w:r>
        <w:t>关键词搜索：https://www.jiaokey.com/tag/中国旅游业管理制度变迁机制及理论体系研究  基于新博弈格局视角.html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