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青春导航  中职生职业素质培养</w:t>
      </w:r>
    </w:p>
    <w:p>
      <w:r>
        <w:rPr>
          <w:rFonts w:ascii="宋体" w:hAnsi="宋体" w:eastAsia="宋体"/>
          <w:sz w:val="24"/>
        </w:rPr>
        <w:t>罗华江主编；许毅主审；刘黎，覃春柳，赵燕燕，陈志华等编写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青春导航  中职生职业素质培养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罗华江主编；许毅主审；刘黎，覃春柳，赵燕燕，陈志华等编写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本书出售、求购地址：https://www.jiaokey.com/book/detail/13901291.html</w:t>
      </w:r>
    </w:p>
    <w:p>
      <w:r>
        <w:t>更多相关图书推荐：https://www.jiaokey.com</w:t>
      </w:r>
    </w:p>
    <w:p>
      <w:r>
        <w:t>罗华江主编；许毅主审；刘黎，覃春柳，赵燕燕，陈志华等编写 其他作品：https://www.jiaokey.com/tag/罗华江主编；许毅主审；刘黎，覃春柳，赵燕燕，陈志华等编写.html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关键词搜索：https://www.jiaokey.com/tag/青春导航  中职生职业素质培养.html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