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书名：《吕氏春秋·十二纪》纪首、《淮南子  时则训》及《礼记  月令》之比较研究</w:t>
      </w:r>
    </w:p>
    <w:p>
      <w:r>
        <w:t>作者：林庆彰主编；曾锦华著</w:t>
      </w:r>
    </w:p>
    <w:p>
      <w:r>
        <w:t>出版社：花木兰文化出版社</w:t>
      </w:r>
    </w:p>
    <w:p>
      <w:r>
        <w:t>出版日期：2010</w:t>
      </w:r>
    </w:p>
    <w:p>
      <w:r>
        <w:t>总页数：142</w:t>
      </w:r>
    </w:p>
    <w:p>
      <w:r>
        <w:t>更多请访问教客网: www.jiaokey.com</w:t>
      </w:r>
    </w:p>
    <w:p>
      <w:r>
        <w:t>《吕氏春秋·十二纪》纪首、《淮南子  时则训》及《礼记  月令》之比较研究 评论地址：https://www.jiaokey.com/book/detail/13900567.html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