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香港2010</w:t>
      </w:r>
    </w:p>
    <w:p>
      <w:r>
        <w:rPr>
          <w:rFonts w:ascii="宋体" w:hAnsi="宋体" w:eastAsia="宋体"/>
          <w:sz w:val="24"/>
        </w:rPr>
        <w:t>公务员事务局法定语文事务部编辑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公务员事务局法定语文事务部编辑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本书出售、求购地址：https://www.jiaokey.com/book/detail/13899667.html</w:t>
      </w:r>
    </w:p>
    <w:p>
      <w:r>
        <w:t>更多相关图书推荐：https://www.jiaokey.com</w:t>
      </w:r>
    </w:p>
    <w:p>
      <w:r>
        <w:t>公务员事务局法定语文事务部编辑 其他作品：https://www.jiaokey.com/tag/公务员事务局法定语文事务部编辑.html</w:t>
      </w:r>
    </w:p>
    <w:p>
      <w:r>
        <w:t>香港特别行政区政府新闻处 出版图书：https://www.jiaokey.com/tag/香港特别行政区政府新闻处.html</w:t>
      </w:r>
    </w:p>
    <w:p>
      <w:r>
        <w:t>关键词搜索：https://www.jiaokey.com/tag/香港2010.html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