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金色时光  7</w:t>
      </w:r>
    </w:p>
    <w:p>
      <w:r>
        <w:rPr>
          <w:rFonts w:ascii="宋体" w:hAnsi="宋体" w:eastAsia="宋体"/>
          <w:sz w:val="24"/>
        </w:rPr>
        <w:t>（日）竹宫悠由子著；（日）驹都英二绘；曹逸冰译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金色时光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（日）竹宫悠由子著；（日）驹都英二绘；曹逸冰译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本书出售、求购地址：https://www.jiaokey.com/book/detail/13898498.html</w:t>
      </w:r>
    </w:p>
    <w:p>
      <w:r>
        <w:t>更多相关图书推荐：https://www.jiaokey.com</w:t>
      </w:r>
    </w:p>
    <w:p>
      <w:r>
        <w:t>（日）竹宫悠由子著；（日）驹都英二绘；曹逸冰译 其他作品：https://www.jiaokey.com/tag/（日）竹宫悠由子著；（日）驹都英二绘；曹逸冰译.html</w:t>
      </w:r>
    </w:p>
    <w:p>
      <w:r>
        <w:t>武汉：崇文书局 出版图书：https://www.jiaokey.com/tag/武汉：崇文书局.html</w:t>
      </w:r>
    </w:p>
    <w:p>
      <w:r>
        <w:t>关键词搜索：https://www.jiaokey.com/tag/金色时光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