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南宫燕武侠小说专辑  香剑客  3</w:t>
      </w:r>
    </w:p>
    <w:p>
      <w:r>
        <w:rPr>
          <w:rFonts w:ascii="宋体" w:hAnsi="宋体" w:eastAsia="宋体"/>
          <w:sz w:val="24"/>
        </w:rPr>
        <w:t>南宫燕著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7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南宫燕武侠小说专辑  香剑客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南宫燕著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本书出售、求购地址：https://www.jiaokey.com/book/detail/13897632.html</w:t>
      </w:r>
    </w:p>
    <w:p>
      <w:r>
        <w:t>更多相关图书推荐：https://www.jiaokey.com</w:t>
      </w:r>
    </w:p>
    <w:p>
      <w:r>
        <w:t>南宫燕著 其他作品：https://www.jiaokey.com/tag/南宫燕著.html</w:t>
      </w:r>
    </w:p>
    <w:p>
      <w:r>
        <w:t>西宁:青海人民出版社,1997.12 出版图书：https://www.jiaokey.com/tag/西宁:青海人民出版社,1997.12.html</w:t>
      </w:r>
    </w:p>
    <w:p>
      <w:r>
        <w:t>关键词搜索：https://www.jiaokey.com/tag/南宫燕武侠小说专辑  香剑客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