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低碳背景下农村生物质废弃物回收利用规划研究</w:t>
      </w:r>
    </w:p>
    <w:p>
      <w:r>
        <w:rPr>
          <w:rFonts w:ascii="宋体" w:hAnsi="宋体" w:eastAsia="宋体"/>
          <w:sz w:val="24"/>
        </w:rPr>
        <w:t>任峰著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低碳背景下农村生物质废弃物回收利用规划研究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本书出售、求购地址：https://www.jiaokey.com/book/detail/13897236.html</w:t>
      </w:r>
    </w:p>
    <w:p>
      <w:r>
        <w:t>更多相关图书推荐：https://www.jiaokey.com</w:t>
      </w:r>
    </w:p>
    <w:p>
      <w:r>
        <w:t>任峰著 其他作品：https://www.jiaokey.com/tag/任峰著.html</w:t>
      </w:r>
    </w:p>
    <w:p>
      <w:r>
        <w:t>中国质检出版社 出版图书：https://www.jiaokey.com/tag/中国质检出版社.html</w:t>
      </w:r>
    </w:p>
    <w:p>
      <w:r>
        <w:t>关键词搜索：https://www.jiaokey.com/tag/低碳背景下农村生物质废弃物回收利用规划研究.html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