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社会分层视域下的公民廉洁教育</w:t>
      </w:r>
    </w:p>
    <w:p>
      <w:r>
        <w:rPr>
          <w:rFonts w:ascii="宋体" w:hAnsi="宋体" w:eastAsia="宋体"/>
          <w:sz w:val="24"/>
        </w:rPr>
        <w:t>单冠初著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社会分层视域下的公民廉洁教育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单冠初著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本书出售、求购地址：https://www.jiaokey.com/book/detail/13896570.html</w:t>
      </w:r>
    </w:p>
    <w:p>
      <w:r>
        <w:t>更多相关图书推荐：https://www.jiaokey.com</w:t>
      </w:r>
    </w:p>
    <w:p>
      <w:r>
        <w:t>单冠初著 其他作品：https://www.jiaokey.com/tag/单冠初著.html</w:t>
      </w:r>
    </w:p>
    <w:p>
      <w:r>
        <w:t>关键词搜索：https://www.jiaokey.com/tag/社会分层视域下的公民廉洁教育.html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