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数字音乐之道  网络时代音乐著作权许可模式研究=REVIVING MUSIC INDUSTRY</w:t>
      </w:r>
    </w:p>
    <w:p>
      <w:r>
        <w:rPr>
          <w:rFonts w:ascii="宋体" w:hAnsi="宋体" w:eastAsia="宋体"/>
          <w:sz w:val="24"/>
        </w:rPr>
        <w:t>熊琦著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数字音乐之道  网络时代音乐著作权许可模式研究=REVIVING MUSIC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本书出售、求购地址：https://www.jiaokey.com/book/detail/13896565.html</w:t>
      </w:r>
    </w:p>
    <w:p>
      <w:r>
        <w:t>更多相关图书推荐：https://www.jiaokey.com</w:t>
      </w:r>
    </w:p>
    <w:p>
      <w:r>
        <w:t>熊琦著 其他作品：https://www.jiaokey.com/tag/熊琦著.html</w:t>
      </w:r>
    </w:p>
    <w:p>
      <w:r>
        <w:t>关键词搜索：https://www.jiaokey.com/tag/数字音乐之道  网络时代音乐著作权许可模式研究=REVIVING MUSIC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