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宝刀不老志为刃</w:t>
      </w:r>
    </w:p>
    <w:p>
      <w:r>
        <w:rPr>
          <w:rFonts w:ascii="宋体" w:hAnsi="宋体" w:eastAsia="宋体"/>
          <w:sz w:val="24"/>
        </w:rPr>
        <w:t>任京生著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宝刀不老志为刃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美国科发出版集团；世界华人周刊出版公司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本书出售、求购地址：https://www.jiaokey.com/book/detail/13896441.html</w:t>
      </w:r>
    </w:p>
    <w:p>
      <w:r>
        <w:t>更多相关图书推荐：https://www.jiaokey.com</w:t>
      </w:r>
    </w:p>
    <w:p>
      <w:r>
        <w:t>任京生著 其他作品：https://www.jiaokey.com/tag/任京生著.html</w:t>
      </w:r>
    </w:p>
    <w:p>
      <w:r>
        <w:t>美国科发出版集团；世界华人周刊出版公司 出版图书：https://www.jiaokey.com/tag/美国科发出版集团；世界华人周刊出版公司.html</w:t>
      </w:r>
    </w:p>
    <w:p>
      <w:r>
        <w:t>关键词搜索：https://www.jiaokey.com/tag/宝刀不老志为刃.html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