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语文教学讲评及问题解析  语文百段  四年级  第二学期</w:t>
      </w:r>
    </w:p>
    <w:p>
      <w:r>
        <w:rPr>
          <w:rFonts w:ascii="宋体" w:hAnsi="宋体" w:eastAsia="宋体"/>
          <w:sz w:val="24"/>
        </w:rPr>
        <w:t>盛子明，杜奕昌编著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语文教学讲评及问题解析  语文百段  四年级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盛子明，杜奕昌编著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本书出售、求购地址：https://www.jiaokey.com/book/detail/13896250.html</w:t>
      </w:r>
    </w:p>
    <w:p>
      <w:r>
        <w:t>更多相关图书推荐：https://www.jiaokey.com</w:t>
      </w:r>
    </w:p>
    <w:p>
      <w:r>
        <w:t>盛子明，杜奕昌编著 其他作品：https://www.jiaokey.com/tag/盛子明，杜奕昌编著.html</w:t>
      </w:r>
    </w:p>
    <w:p>
      <w:r>
        <w:t>华东化工学院出版社 出版图书：https://www.jiaokey.com/tag/华东化工学院出版社.html</w:t>
      </w:r>
    </w:p>
    <w:p>
      <w:r>
        <w:t>关键词搜索：https://www.jiaokey.com/tag/语文教学讲评及问题解析  语文百段  四年级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