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图像融合技术  基于多分辨率非下采样理论与方法=Image fusion multiresolution non-subsampled</w:t>
      </w:r>
    </w:p>
    <w:p>
      <w:r>
        <w:rPr>
          <w:rFonts w:ascii="宋体" w:hAnsi="宋体" w:eastAsia="宋体"/>
          <w:sz w:val="24"/>
        </w:rPr>
        <w:t>孔韦韦等著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图像融合技术  基于多分辨率非下采样理论与方法=Image fusion multiresolution non-subsampled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孔韦韦等著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本书出售、求购地址：https://www.jiaokey.com/book/detail/13895915.html</w:t>
      </w:r>
    </w:p>
    <w:p>
      <w:r>
        <w:t>更多相关图书推荐：https://www.jiaokey.com</w:t>
      </w:r>
    </w:p>
    <w:p>
      <w:r>
        <w:t>孔韦韦等著 其他作品：https://www.jiaokey.com/tag/孔韦韦等著.html</w:t>
      </w:r>
    </w:p>
    <w:p>
      <w:r>
        <w:t>关键词搜索：https://www.jiaokey.com/tag/图像融合技术  基于多分辨率非下采样理论与方法=Image fusion multiresolution non-subsampled.html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