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戏剧情境  如何身临其境地表演与歌唱=DRAMATIC CIRCUMSTANCES ON ACTING，SINGING，AND LIVING INSIDE THE STORIES WE TELL</w:t>
      </w:r>
    </w:p>
    <w:p>
      <w:r>
        <w:rPr>
          <w:rFonts w:ascii="宋体" w:hAnsi="宋体" w:eastAsia="宋体"/>
          <w:sz w:val="24"/>
        </w:rPr>
        <w:t>（美）威廉·威斯布鲁克斯著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戏剧情境  如何身临其境地表演与歌唱=DRAMATIC CIRCUMSTANCES ON ACTING，SINGING，AND LIVING INSIDE THE STORIES WE 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（美）威廉·威斯布鲁克斯著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本书出售、求购地址：https://www.jiaokey.com/book/detail/13895333.html</w:t>
      </w:r>
    </w:p>
    <w:p>
      <w:r>
        <w:t>更多相关图书推荐：https://www.jiaokey.com</w:t>
      </w:r>
    </w:p>
    <w:p>
      <w:r>
        <w:t>（美）威廉·威斯布鲁克斯著 其他作品：https://www.jiaokey.com/tag/（美）威廉·威斯布鲁克斯著.html</w:t>
      </w:r>
    </w:p>
    <w:p>
      <w:r>
        <w:t>关键词搜索：https://www.jiaokey.com/tag/戏剧情境  如何身临其境地表演与歌唱=DRAMATIC CIRCUMSTANCES ON ACTING，SINGING，AND LIVING INSIDE THE STORIES WE 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