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财经法规与会计职业道德</w:t>
      </w:r>
    </w:p>
    <w:p>
      <w:r>
        <w:rPr>
          <w:rFonts w:ascii="宋体" w:hAnsi="宋体" w:eastAsia="宋体"/>
          <w:sz w:val="24"/>
        </w:rPr>
        <w:t>赵迎红编著；天硕会计在线组编；沈阳市天硕教育培训学校总策划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财经法规与会计职业道德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赵迎红编著；天硕会计在线组编；沈阳市天硕教育培训学校总策划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本书出售、求购地址：https://www.jiaokey.com/book/detail/13895123.html</w:t>
      </w:r>
    </w:p>
    <w:p>
      <w:r>
        <w:t>更多相关图书推荐：https://www.jiaokey.com</w:t>
      </w:r>
    </w:p>
    <w:p>
      <w:r>
        <w:t>赵迎红编著；天硕会计在线组编；沈阳市天硕教育培训学校总策划 其他作品：https://www.jiaokey.com/tag/赵迎红编著；天硕会计在线组编；沈阳市天硕教育培训学校总策划.html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关键词搜索：https://www.jiaokey.com/tag/财经法规与会计职业道德.html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