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高中文言文阅读解题精典</w:t>
      </w:r>
    </w:p>
    <w:p>
      <w:r>
        <w:rPr>
          <w:rFonts w:ascii="宋体" w:hAnsi="宋体" w:eastAsia="宋体"/>
          <w:sz w:val="24"/>
        </w:rPr>
        <w:t>邓日主编；周望城，黄长泉，李求秀，李鲜林，易红芝编著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高中文言文阅读解题精典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邓日主编；周望城，黄长泉，李求秀，李鲜林，易红芝编著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本书出售、求购地址：https://www.jiaokey.com/book/detail/13894392.html</w:t>
      </w:r>
    </w:p>
    <w:p>
      <w:r>
        <w:t>更多相关图书推荐：https://www.jiaokey.com</w:t>
      </w:r>
    </w:p>
    <w:p>
      <w:r>
        <w:t>邓日主编；周望城，黄长泉，李求秀，李鲜林，易红芝编著 其他作品：https://www.jiaokey.com/tag/邓日主编；周望城，黄长泉，李求秀，李鲜林，易红芝编著.html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关键词搜索：https://www.jiaokey.com/tag/高中文言文阅读解题精典.html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