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消散</w:t>
      </w:r>
    </w:p>
    <w:p>
      <w:r>
        <w:rPr>
          <w:rFonts w:ascii="宋体" w:hAnsi="宋体" w:eastAsia="宋体"/>
          <w:sz w:val="24"/>
        </w:rPr>
        <w:t>（圭亚那）达比丁著；胡宗峰译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（圭亚那）达比丁著；胡宗峰译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本书出售、求购地址：https://www.jiaokey.com/book/detail/13892904.html</w:t>
      </w:r>
    </w:p>
    <w:p>
      <w:r>
        <w:t>更多相关图书推荐：https://www.jiaokey.com</w:t>
      </w:r>
    </w:p>
    <w:p>
      <w:r>
        <w:t>（圭亚那）达比丁著；胡宗峰译 其他作品：https://www.jiaokey.com/tag/（圭亚那）达比丁著；胡宗峰译.html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关键词搜索：https://www.jiaokey.com/tag/消散.html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