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敢说“不”的日本 处理新日美关系的计策</w:t>
      </w:r>
    </w:p>
    <w:p>
      <w:r>
        <w:rPr>
          <w:rFonts w:ascii="宋体" w:hAnsi="宋体" w:eastAsia="宋体"/>
          <w:sz w:val="24"/>
        </w:rPr>
        <w:t>（日）盛田昭夫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敢说“不”的日本 处理新日美关系的计策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（日）盛田昭夫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本书出售、求购地址：https://www.jiaokey.com/book/detail/13892739.html</w:t>
      </w:r>
    </w:p>
    <w:p>
      <w:r>
        <w:t>更多相关图书推荐：https://www.jiaokey.com</w:t>
      </w:r>
    </w:p>
    <w:p>
      <w:r>
        <w:t>（日）盛田昭夫 其他作品：https://www.jiaokey.com/tag/（日）盛田昭夫.html</w:t>
      </w:r>
    </w:p>
    <w:p>
      <w:r>
        <w:t>关键词搜索：https://www.jiaokey.com/tag/敢说“不”的日本 处理新日美关系的计策.html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