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经济法概论</w:t>
      </w:r>
    </w:p>
    <w:p>
      <w:r>
        <w:rPr>
          <w:rFonts w:ascii="宋体" w:hAnsi="宋体" w:eastAsia="宋体"/>
          <w:sz w:val="24"/>
        </w:rPr>
        <w:t>金慧华，张建华主编；伍莉琼，张显娅副主编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金慧华，张建华主编；伍莉琼，张显娅副主编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本书出售、求购地址：https://www.jiaokey.com/book/detail/13892605.html</w:t>
      </w:r>
    </w:p>
    <w:p>
      <w:r>
        <w:t>更多相关图书推荐：https://www.jiaokey.com</w:t>
      </w:r>
    </w:p>
    <w:p>
      <w:r>
        <w:t>金慧华，张建华主编；伍莉琼，张显娅副主编 其他作品：https://www.jiaokey.com/tag/金慧华，张建华主编；伍莉琼，张显娅副主编.html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关键词搜索：https://www.jiaokey.com/tag/经济法概论.html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