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国学论丛  儒家的精神之道和社会角色</w:t>
      </w:r>
    </w:p>
    <w:p>
      <w:r>
        <w:rPr>
          <w:rFonts w:ascii="宋体" w:hAnsi="宋体" w:eastAsia="宋体"/>
          <w:sz w:val="24"/>
        </w:rPr>
        <w:t>王中江著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国学论丛  儒家的精神之道和社会角色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本书出售、求购地址：https://www.jiaokey.com/book/detail/13892177.html</w:t>
      </w:r>
    </w:p>
    <w:p>
      <w:r>
        <w:t>更多相关图书推荐：https://www.jiaokey.com</w:t>
      </w:r>
    </w:p>
    <w:p>
      <w:r>
        <w:t>王中江著 其他作品：https://www.jiaokey.com/tag/王中江著.html</w:t>
      </w:r>
    </w:p>
    <w:p>
      <w:r>
        <w:t>北京：中华书局 出版图书：https://www.jiaokey.com/tag/北京：中华书局.html</w:t>
      </w:r>
    </w:p>
    <w:p>
      <w:r>
        <w:t>关键词搜索：https://www.jiaokey.com/tag/国学论丛  儒家的精神之道和社会角色.html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