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法语特训30天</w:t>
      </w:r>
    </w:p>
    <w:p>
      <w:r>
        <w:rPr>
          <w:rFonts w:ascii="宋体" w:hAnsi="宋体" w:eastAsia="宋体"/>
          <w:sz w:val="24"/>
        </w:rPr>
        <w:t>（德）法比埃娜·施莱特穆勒编；陈一源，郭爽译；崔岚审订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法语特训30天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（德）法比埃娜·施莱特穆勒编；陈一源，郭爽译；崔岚审订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本书出售、求购地址：https://www.jiaokey.com/book/detail/13892078.html</w:t>
      </w:r>
    </w:p>
    <w:p>
      <w:r>
        <w:t>更多相关图书推荐：https://www.jiaokey.com</w:t>
      </w:r>
    </w:p>
    <w:p>
      <w:r>
        <w:t>（德）法比埃娜·施莱特穆勒编；陈一源，郭爽译；崔岚审订 其他作品：https://www.jiaokey.com/tag/（德）法比埃娜·施莱特穆勒编；陈一源，郭爽译；崔岚审订.html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关键词搜索：https://www.jiaokey.com/tag/法语特训30天.html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